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03" w:rsidRDefault="00300903" w:rsidP="00162833">
      <w:pPr>
        <w:spacing w:after="0" w:line="240" w:lineRule="auto"/>
        <w:outlineLvl w:val="0"/>
        <w:rPr>
          <w:rFonts w:ascii="Arial" w:eastAsia="Times New Roman" w:hAnsi="Arial" w:cs="Arial"/>
          <w:b/>
          <w:bCs/>
          <w:kern w:val="36"/>
          <w:sz w:val="48"/>
          <w:szCs w:val="48"/>
          <w:lang w:eastAsia="sv-SE"/>
        </w:rPr>
      </w:pPr>
      <w:hyperlink r:id="rId5" w:history="1">
        <w:r w:rsidRPr="00D66ABF">
          <w:rPr>
            <w:rStyle w:val="Hyperlnk"/>
            <w:rFonts w:ascii="Arial" w:eastAsia="Times New Roman" w:hAnsi="Arial" w:cs="Arial"/>
            <w:b/>
            <w:bCs/>
            <w:kern w:val="36"/>
            <w:sz w:val="48"/>
            <w:szCs w:val="48"/>
            <w:lang w:eastAsia="sv-SE"/>
          </w:rPr>
          <w:t>http://junilistan.se/valplattform-2014/</w:t>
        </w:r>
      </w:hyperlink>
      <w:r>
        <w:rPr>
          <w:rFonts w:ascii="Arial" w:eastAsia="Times New Roman" w:hAnsi="Arial" w:cs="Arial"/>
          <w:b/>
          <w:bCs/>
          <w:kern w:val="36"/>
          <w:sz w:val="48"/>
          <w:szCs w:val="48"/>
          <w:lang w:eastAsia="sv-SE"/>
        </w:rPr>
        <w:t xml:space="preserve"> </w:t>
      </w:r>
      <w:bookmarkStart w:id="0" w:name="_GoBack"/>
      <w:bookmarkEnd w:id="0"/>
    </w:p>
    <w:p w:rsidR="00300903" w:rsidRDefault="00300903" w:rsidP="00162833">
      <w:pPr>
        <w:spacing w:after="0" w:line="240" w:lineRule="auto"/>
        <w:outlineLvl w:val="0"/>
        <w:rPr>
          <w:rFonts w:ascii="Arial" w:eastAsia="Times New Roman" w:hAnsi="Arial" w:cs="Arial"/>
          <w:b/>
          <w:bCs/>
          <w:kern w:val="36"/>
          <w:sz w:val="48"/>
          <w:szCs w:val="48"/>
          <w:lang w:eastAsia="sv-SE"/>
        </w:rPr>
      </w:pPr>
    </w:p>
    <w:p w:rsidR="00162833" w:rsidRPr="00162833" w:rsidRDefault="00162833" w:rsidP="00162833">
      <w:pPr>
        <w:spacing w:after="0" w:line="240" w:lineRule="auto"/>
        <w:outlineLvl w:val="0"/>
        <w:rPr>
          <w:rFonts w:ascii="Arial" w:eastAsia="Times New Roman" w:hAnsi="Arial" w:cs="Arial"/>
          <w:b/>
          <w:bCs/>
          <w:kern w:val="36"/>
          <w:sz w:val="48"/>
          <w:szCs w:val="48"/>
          <w:lang w:eastAsia="sv-SE"/>
        </w:rPr>
      </w:pPr>
      <w:r w:rsidRPr="00162833">
        <w:rPr>
          <w:rFonts w:ascii="Arial" w:eastAsia="Times New Roman" w:hAnsi="Arial" w:cs="Arial"/>
          <w:b/>
          <w:bCs/>
          <w:kern w:val="36"/>
          <w:sz w:val="48"/>
          <w:szCs w:val="48"/>
          <w:lang w:eastAsia="sv-SE"/>
        </w:rPr>
        <w:t>Valplattform 2014</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 </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b/>
          <w:bCs/>
          <w:sz w:val="21"/>
          <w:szCs w:val="21"/>
          <w:lang w:eastAsia="sv-SE"/>
        </w:rPr>
        <w:t>Vallöften 2014: Omförhandla medlemskapet, fridlys kronan och inför vakthund</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b/>
          <w:bCs/>
          <w:sz w:val="21"/>
          <w:szCs w:val="21"/>
          <w:lang w:eastAsia="sv-SE"/>
        </w:rPr>
        <w:t>Junilistan kräver nu, 20 år efter EU-inträdet, en utvärdering och omförhandling av Sveriges EU-medlemskap. För att skydda Sverige i framtiden behöver vi dessutom grundlagsskydda vår krona och införa en politisk vakthund som kräver folkomröstning varje gång man försöker flytta mer makt till Bryssel.</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EU befinner sig i djup ekonomisk kris. Europrojektet, ett historiskt misstag med förödande konsekvenser, knakar i fogarna och en hel generation unga européer har drivits ut i massarbetslöshet. Medborgarnas stöd för EU-projektet har sjunkit dramatiskt.</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Därför behöver Sverige efter 20 års medlemskap nu en oberoende granskning. Har 100-tals miljarder i EU-avgifter varit värt pengarna? Och hur har vårt samhälle förändrats? Hur har det gått med demokratin, ekonomin och den nationella självständigheten? Därefter behövs en debatt om vad vi vill avskaffa och vad vi vill bygga vidare på i EU-samarbetet. Detta ska avslutas med en omförhandling och en folkomröstning om Sveriges nya EU-fördrag.</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EU:s ekonomiska kris kommer att driva på maktkoncentrationen till Bryssel under de närmaste fem åren. Det gäller bankunion, arbetsmarknad och sociala frågor mm. Vårt svenska samhälle kan komma att förändras i grunden för flera generationer framöver. Vår svenska krona kommer återigen att bli ifrågasatt och utmanad. För att avfärda denna oro vill vi grundlagsskydda vår valuta och detta kan också bli nödvändigt för att värna andra väsentliga värden i det svenska samhället.</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b/>
          <w:bCs/>
          <w:sz w:val="21"/>
          <w:szCs w:val="21"/>
          <w:lang w:eastAsia="sv-SE"/>
        </w:rPr>
        <w:t>• Fridlys kronan! Sverige måste få ett permanent undantag från euron</w:t>
      </w:r>
      <w:r w:rsidRPr="00162833">
        <w:rPr>
          <w:rFonts w:ascii="Arial" w:eastAsia="Times New Roman" w:hAnsi="Arial" w:cs="Arial"/>
          <w:sz w:val="21"/>
          <w:szCs w:val="21"/>
          <w:lang w:eastAsia="sv-SE"/>
        </w:rPr>
        <w:br/>
        <w:t>Svenska folkets rungande nej till euron i folkomröstningen 2003 var ett klokt beslut som har tjänat oss väl. Men Sverige är formellt bundet av EU-fördraget att byta kronan mot euron. Junilistan vill att Sverige, liksom Storbritannien och Danmark, ska ha ett tydligt formellt undantag, så att vi inte i framtiden kan påtvingas euron i strid med folkviljan.</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b/>
          <w:bCs/>
          <w:sz w:val="21"/>
          <w:szCs w:val="21"/>
          <w:lang w:eastAsia="sv-SE"/>
        </w:rPr>
        <w:t>• Nytt EU-avtal förankras genom folkomröstning</w:t>
      </w:r>
      <w:r w:rsidRPr="00162833">
        <w:rPr>
          <w:rFonts w:ascii="Arial" w:eastAsia="Times New Roman" w:hAnsi="Arial" w:cs="Arial"/>
          <w:sz w:val="21"/>
          <w:szCs w:val="21"/>
          <w:lang w:eastAsia="sv-SE"/>
        </w:rPr>
        <w:br/>
        <w:t>Junilistan vill att Sverige, i likhet med Nederländerna och Storbritannien, säger bestämt nej till EU:s utveckling mot en politisk union. Skatter och offentliga utgifter, rättsväsende och försvar skall ligga i svenska folkets händer, inte i Bryssels. Frågor av nationell karaktär ska avgöras i riksdagen där svenska folket väljer sina företrädare och kan utkräva ansvar. Svenska folket ska ta ställning till det nya EU-avtalet i en folkomröstning.</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b/>
          <w:bCs/>
          <w:sz w:val="21"/>
          <w:szCs w:val="21"/>
          <w:lang w:eastAsia="sv-SE"/>
        </w:rPr>
        <w:t>• Folkomrösta om varje maktöverföring till EU</w:t>
      </w:r>
      <w:r w:rsidRPr="00162833">
        <w:rPr>
          <w:rFonts w:ascii="Arial" w:eastAsia="Times New Roman" w:hAnsi="Arial" w:cs="Arial"/>
          <w:sz w:val="21"/>
          <w:szCs w:val="21"/>
          <w:lang w:eastAsia="sv-SE"/>
        </w:rPr>
        <w:br/>
        <w:t>I framtiden ska politisk makt inte kunna flyttas från Sverige till Bryssel utan folkomröstning. Vi väljer våra företrädare till riksdagen för att de ska fatta beslut å våra vägnar, inte för att de ska överlämna makten till EU:s byråkrater. Vi ska följa portalparagrafen i vår grundlag: ”All offentlig makt i Sverige utgår från folket.”</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Junilistan ställer upp i valet den 25 maj för att ge en röst åt alla de svenskar som inte vill ha en EU-stat och som vill se ett reformerat EU utan inslag av främlingsfientlighet. Vi bejakar den fria rörligheten men motsätter oss denna framväxande centralstyrda maktkoloss som präglas av missmod, stagnation och arbetslöshet.</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Junilistan säger ja till EU och samarbete mellan självständiga stater, men nej till en EU-stat. Sverige ska styras av svenska folket genom riksdagen, inte av anonyma institutioner i Bryssel. Junilistans företrädare ska vara svenska folkets vakthund i EU-parlamentet mot centralisering, maktmissbruk och ekonomiskt slöseri.</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lastRenderedPageBreak/>
        <w:t>EU-valet den 25 maj är en möjlighet att påbörja EU:s återtåg från centralstyrning, ekonomisk stagnation och arbetslöshet till decentraliserad demokrati och framtidstro. Detta val kan avgöra Europas framtid.</w:t>
      </w:r>
    </w:p>
    <w:p w:rsidR="00162833" w:rsidRPr="00162833" w:rsidRDefault="00162833" w:rsidP="00162833">
      <w:pPr>
        <w:spacing w:after="0" w:line="270" w:lineRule="atLeast"/>
        <w:rPr>
          <w:rFonts w:ascii="Arial" w:eastAsia="Times New Roman" w:hAnsi="Arial" w:cs="Arial"/>
          <w:sz w:val="21"/>
          <w:szCs w:val="21"/>
          <w:lang w:eastAsia="sv-SE"/>
        </w:rPr>
      </w:pPr>
      <w:r w:rsidRPr="00162833">
        <w:rPr>
          <w:rFonts w:ascii="Arial" w:eastAsia="Times New Roman" w:hAnsi="Arial" w:cs="Arial"/>
          <w:sz w:val="21"/>
          <w:szCs w:val="21"/>
          <w:lang w:eastAsia="sv-SE"/>
        </w:rPr>
        <w:t>Junilistan startar nu tre månader av intensiv EU-debatt och valkampanj, fram till 25 maj. I valet 2004 stödde nästan 15 % av de svenska väljarna vårt EU-kritiska budskap. Sedan dess har EU på många sätt utvecklats långt sämre än många kunnat ana. Därför startar nu Junilistan en turné i Sverige där vi ska möta vanligt folk, höra deras tankar och diskutera vår valplattform. Vi ska väcka en EU-debatt som ifrågasätter resultatet av 20 års EU-medlemskap och anger färdvägen för de kommande 20 årens medlemskap.</w:t>
      </w:r>
    </w:p>
    <w:p w:rsidR="00B01D66" w:rsidRPr="00162833" w:rsidRDefault="00B01D66"/>
    <w:p w:rsidR="00162833" w:rsidRPr="00162833" w:rsidRDefault="00162833"/>
    <w:p w:rsidR="00162833" w:rsidRPr="00162833" w:rsidRDefault="00162833" w:rsidP="00162833">
      <w:pPr>
        <w:pStyle w:val="Rubrik1"/>
        <w:rPr>
          <w:rFonts w:ascii="Arial" w:hAnsi="Arial" w:cs="Arial"/>
        </w:rPr>
      </w:pPr>
      <w:r w:rsidRPr="00162833">
        <w:rPr>
          <w:rFonts w:ascii="Arial" w:hAnsi="Arial" w:cs="Arial"/>
        </w:rPr>
        <w:t>Junilistans politik</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Vår utgångspunkt är att allt som bäst kan bestämmas i medlemsländerna också ska bestämmas där. Som konstitutionell grund för detta finns fördragets subsidiaritetsprincip. Hur avgränsar vi då de frågor som vi tycker bör ligga i Bryssel från de som vi tycker bör ligga i Sverige? Vi anser att miljöfrågor som inte stannar vid några gränser som till exempel de luftburna, ska hanteras på EU-nivå, men berörs bara vissa länder vill vi att dessa länder beslutar tillsammans. Det senare kallas flexibel integration. Berörs hela världen kan EU vara en lämplig förhandlingsorganisation i globala frågor.</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Här kommer några exempel på Junilistans politik.</w:t>
      </w:r>
    </w:p>
    <w:p w:rsidR="00162833" w:rsidRPr="00162833" w:rsidRDefault="00162833" w:rsidP="00162833">
      <w:pPr>
        <w:pStyle w:val="Rubrik2"/>
        <w:rPr>
          <w:rFonts w:ascii="Arial" w:hAnsi="Arial" w:cs="Arial"/>
          <w:color w:val="auto"/>
          <w:sz w:val="36"/>
          <w:szCs w:val="36"/>
        </w:rPr>
      </w:pPr>
      <w:r w:rsidRPr="00162833">
        <w:rPr>
          <w:rStyle w:val="Stark"/>
          <w:rFonts w:ascii="Arial" w:hAnsi="Arial" w:cs="Arial"/>
          <w:b/>
          <w:bCs/>
          <w:color w:val="auto"/>
        </w:rPr>
        <w:t>Buller</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När vi talar om buller från till exempel bilar eller motorcyklar är det en fråga som berör den inre marknaden och som därför ska beslutas gemensamt i Bryssel. Men om vi talar om buller i vår stadsmiljö, buller i hus och liknande så är det en fråga som vi själva ska besluta om. Den kommer in i plan- och byggprocesser och här tas ett nationellt grepp. Det har till exempel att göra med hur tjock isolering vi bygger husen med och det ska vi absolut själva bestämma. Vi behöver inte en gemensam politik som hanterar alla tänkbara förekomster av buller.</w:t>
      </w:r>
    </w:p>
    <w:p w:rsidR="00162833" w:rsidRPr="00162833" w:rsidRDefault="00162833" w:rsidP="00162833">
      <w:pPr>
        <w:pStyle w:val="Rubrik2"/>
        <w:rPr>
          <w:rFonts w:ascii="Arial" w:hAnsi="Arial" w:cs="Arial"/>
          <w:color w:val="auto"/>
          <w:sz w:val="36"/>
          <w:szCs w:val="36"/>
        </w:rPr>
      </w:pPr>
      <w:r w:rsidRPr="00162833">
        <w:rPr>
          <w:rFonts w:ascii="Arial" w:hAnsi="Arial" w:cs="Arial"/>
          <w:color w:val="auto"/>
        </w:rPr>
        <w:br/>
      </w:r>
      <w:r w:rsidRPr="00162833">
        <w:rPr>
          <w:rStyle w:val="Stark"/>
          <w:rFonts w:ascii="Arial" w:hAnsi="Arial" w:cs="Arial"/>
          <w:b/>
          <w:bCs/>
          <w:color w:val="auto"/>
        </w:rPr>
        <w:t xml:space="preserve">Vatten </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När det gäller frågor som berör vatten finns det inte mindre än 22 olika EU-direktiv. För att ge en bild av vad Junilistan menar ger vi ett par exempel. När det gäller Östersjön vill vi att samtliga Östersjöstater ska involveras i beslut, även icke medlemsstater, men att EU-medlemmar som inte berörs av Östersjön ska lämnas utanför. Detta är ett exempel på flexibel integration.</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En flod som Donau berör ca 20 länder, varav en del är medlemmar, andra inte. Det är de berörda länderna som ska besluta om floden.</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Men när det gäller vatten finns också en hel del komplikationer. Vatten rinner ut i hav och kan då påverka dess kvalitet. Det betyder att det finns goda skäl till gemensamma regler när det gäller giftiga ämnen som vi inte vill ha i våra sjöar och hav. Ett sådant tydligt exempel är att vi inte vill att hormoner får dumpas i vatten och därmed kunna negativt påverka levande organismer.</w:t>
      </w:r>
    </w:p>
    <w:p w:rsidR="00162833" w:rsidRPr="00162833" w:rsidRDefault="00162833" w:rsidP="00162833">
      <w:pPr>
        <w:pStyle w:val="Rubrik2"/>
        <w:rPr>
          <w:rFonts w:ascii="Arial" w:hAnsi="Arial" w:cs="Arial"/>
          <w:color w:val="auto"/>
          <w:sz w:val="36"/>
          <w:szCs w:val="36"/>
        </w:rPr>
      </w:pPr>
      <w:r w:rsidRPr="00162833">
        <w:rPr>
          <w:rFonts w:ascii="Arial" w:hAnsi="Arial" w:cs="Arial"/>
          <w:color w:val="auto"/>
        </w:rPr>
        <w:br/>
      </w:r>
      <w:r w:rsidRPr="00162833">
        <w:rPr>
          <w:rStyle w:val="Stark"/>
          <w:rFonts w:ascii="Arial" w:hAnsi="Arial" w:cs="Arial"/>
          <w:b/>
          <w:bCs/>
          <w:color w:val="auto"/>
        </w:rPr>
        <w:t xml:space="preserve">Lastbilar </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 xml:space="preserve">Precis som när det gäller buller finns det anledning att på vissa områden ha gemensam lagstiftning också när det gäller lastbilar. Eftersom en stor del av transporterna i Europa sker på </w:t>
      </w:r>
      <w:r w:rsidRPr="00162833">
        <w:rPr>
          <w:rFonts w:ascii="Arial" w:hAnsi="Arial" w:cs="Arial"/>
          <w:sz w:val="21"/>
          <w:szCs w:val="21"/>
        </w:rPr>
        <w:lastRenderedPageBreak/>
        <w:t>vägarna, där det rullar ca 6,5 miljoner lastbilar, spelar naturligtvis koldioxidutsläppen roll, men det finns också frågor som berör säkerhet som kan vara gemensamma. Då kan man ha gemensamma regler för det är en inre marknadsfråga. Men det finns annat som inte alls behöver vara gemensamt, som längden på lastbilarna. Det finns idag ett EU-direktiv som anger maxlängd men där Sverige har ett undantag som är utformat så att i länder som redan innan EU-beslutet tillät längre lastbilar, där är det tillåtet liksom att åka över gränser där bägge länder redan har tillåtit långa bilar innan det nya EU-direktivet kom.</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Men vi tycker att det vore rimligt att varje land självt ska avgöra dessa frågor. Det kan finnas skäl för att ha riktlinjer men i Norden har vi timmertransporter och därför vill vi ha längre bilar. Dessa tar också då mer last och släpper inte ut mer koldioxid eller ökar slitaget på vägarna än om det i stället skulle gå två bilar per längre lastbil.</w:t>
      </w:r>
    </w:p>
    <w:p w:rsidR="00162833" w:rsidRPr="00162833" w:rsidRDefault="00162833" w:rsidP="00162833">
      <w:pPr>
        <w:pStyle w:val="Rubrik2"/>
        <w:rPr>
          <w:rFonts w:ascii="Arial" w:hAnsi="Arial" w:cs="Arial"/>
          <w:color w:val="auto"/>
          <w:sz w:val="36"/>
          <w:szCs w:val="36"/>
        </w:rPr>
      </w:pPr>
      <w:r w:rsidRPr="00162833">
        <w:rPr>
          <w:rFonts w:ascii="Arial" w:hAnsi="Arial" w:cs="Arial"/>
          <w:color w:val="auto"/>
        </w:rPr>
        <w:br/>
      </w:r>
      <w:r w:rsidRPr="00162833">
        <w:rPr>
          <w:rStyle w:val="Stark"/>
          <w:rFonts w:ascii="Arial" w:hAnsi="Arial" w:cs="Arial"/>
          <w:b/>
          <w:bCs/>
          <w:color w:val="auto"/>
        </w:rPr>
        <w:t xml:space="preserve">Andra frågor för vägtransporter </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En sådan fråga är användning av dubbdäck. Vi i Norden har dubbdäck i mycket större utsträckning än i södra Europa. Tyskland har förbud. Det tycker vi är rimligt att varje land väljer vad man vill tillåta respektive förbjuda.</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En annan fråga är användning av mobiltelefon under körning. Vissa länder har infört förbud, i Sverige är det tillåtet. Även denna fråga menar vi är naturligt att varje land självt beslutar.</w:t>
      </w:r>
    </w:p>
    <w:p w:rsidR="00162833" w:rsidRPr="00162833" w:rsidRDefault="00162833" w:rsidP="00162833">
      <w:pPr>
        <w:pStyle w:val="Rubrik2"/>
        <w:rPr>
          <w:rFonts w:ascii="Arial" w:hAnsi="Arial" w:cs="Arial"/>
          <w:color w:val="auto"/>
          <w:sz w:val="36"/>
          <w:szCs w:val="36"/>
        </w:rPr>
      </w:pPr>
      <w:r w:rsidRPr="00162833">
        <w:rPr>
          <w:rFonts w:ascii="Arial" w:hAnsi="Arial" w:cs="Arial"/>
          <w:color w:val="auto"/>
        </w:rPr>
        <w:br/>
      </w:r>
      <w:r w:rsidRPr="00162833">
        <w:rPr>
          <w:rStyle w:val="Stark"/>
          <w:rFonts w:ascii="Arial" w:hAnsi="Arial" w:cs="Arial"/>
          <w:b/>
          <w:bCs/>
          <w:color w:val="auto"/>
        </w:rPr>
        <w:t xml:space="preserve">Utsläpp av växthusgaser </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Klimatförändringarna och utsläpp av växthusgaser är dels globala, dels har vi inte helt säkra svar. Då är det klokt att låta försiktighetsprincipen gälla och reducera utsläppen av växthusgaser. Eftersom det här är globalt kanske det ska lösas på FN-nivå, men då hamnar man i att EU kan fungera som en förhandlingsorganisation i sådana globala uppgörelser. Man bör därför inom EU kunna besluta hur mycket man vill få ned utsläppen och över vilken tidsperiod det ska ske, men man bör absolut lämna till medlemsländerna att avgöra metoderna.</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Handel med utsläppsrätter är en internationell/global lösning som mycket talar för. Inom länderna framstår till exempel koldioxidskatt som en utmärkt lösning. Den ska beslutas av varje medlemsland. Subventioner till alternativa energisystem är en väldigt farlig väg som utgör ett hot mot frihandel och EU:s inre marknad. Reglerna för den inre marknaden förbjuder med all rätt ett land att subventionera olika typer av produktion. Den franska bilindustrin går väldigt dåligt, men den franska staten får inte enligt EU:s regler subventionera den för då snedvrids konkurrensen för all bilproduktion inom EU.</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Detta gäller även mot omvärlden. Tysk subvention av solpaneler har varit ett hinder för import där Tyskland dessutom lagt på importavgifter på solpaneler från Kina för att hindra inflödet. I Kina har naturligtvis också subventioner förekommit och därmed går man mot ett handelskrig i stället för att låta marknaden själv avgöra. Då skulle alternativ lättare växa fram i de olika länderna vilket ökar sannolikheten för nya smarta uppfinningar.</w:t>
      </w:r>
    </w:p>
    <w:p w:rsidR="00162833" w:rsidRPr="00162833" w:rsidRDefault="00162833" w:rsidP="00162833">
      <w:pPr>
        <w:pStyle w:val="Rubrik2"/>
        <w:rPr>
          <w:rFonts w:ascii="Arial" w:hAnsi="Arial" w:cs="Arial"/>
          <w:color w:val="auto"/>
          <w:sz w:val="36"/>
          <w:szCs w:val="36"/>
        </w:rPr>
      </w:pPr>
      <w:r w:rsidRPr="00162833">
        <w:rPr>
          <w:rFonts w:ascii="Arial" w:hAnsi="Arial" w:cs="Arial"/>
          <w:color w:val="auto"/>
        </w:rPr>
        <w:br/>
      </w:r>
      <w:r w:rsidRPr="00162833">
        <w:rPr>
          <w:rStyle w:val="Stark"/>
          <w:rFonts w:ascii="Arial" w:hAnsi="Arial" w:cs="Arial"/>
          <w:b/>
          <w:bCs/>
          <w:color w:val="auto"/>
        </w:rPr>
        <w:t xml:space="preserve">Romernas situation </w:t>
      </w:r>
    </w:p>
    <w:p w:rsidR="00162833" w:rsidRPr="00300903" w:rsidRDefault="00162833" w:rsidP="00162833">
      <w:pPr>
        <w:spacing w:line="270" w:lineRule="atLeast"/>
        <w:rPr>
          <w:rFonts w:ascii="Arial" w:hAnsi="Arial" w:cs="Arial"/>
          <w:sz w:val="21"/>
          <w:szCs w:val="21"/>
        </w:rPr>
      </w:pPr>
      <w:r w:rsidRPr="00162833">
        <w:rPr>
          <w:rFonts w:ascii="Arial" w:hAnsi="Arial" w:cs="Arial"/>
          <w:sz w:val="21"/>
          <w:szCs w:val="21"/>
        </w:rPr>
        <w:t xml:space="preserve">Den utveckling vi nu ser med tiggande fattiga romer på våra gator är förfärande, framför allt för romerna. </w:t>
      </w:r>
      <w:r w:rsidRPr="00300903">
        <w:rPr>
          <w:rFonts w:ascii="Arial" w:hAnsi="Arial" w:cs="Arial"/>
          <w:sz w:val="21"/>
          <w:szCs w:val="21"/>
        </w:rPr>
        <w:t>På detta kan man ha tre olika synsätt:</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1. De får leva på gatorna i Europa och tigga till sig allmosor.</w:t>
      </w:r>
      <w:r w:rsidRPr="00162833">
        <w:rPr>
          <w:rFonts w:ascii="Arial" w:hAnsi="Arial" w:cs="Arial"/>
          <w:sz w:val="21"/>
          <w:szCs w:val="21"/>
        </w:rPr>
        <w:br/>
        <w:t>2. De undantas från den fria rörligheten och tvingas vara kvar i framför allt Rumänien.</w:t>
      </w:r>
      <w:r w:rsidRPr="00162833">
        <w:rPr>
          <w:rFonts w:ascii="Arial" w:hAnsi="Arial" w:cs="Arial"/>
          <w:sz w:val="21"/>
          <w:szCs w:val="21"/>
        </w:rPr>
        <w:br/>
      </w:r>
      <w:r w:rsidRPr="00162833">
        <w:rPr>
          <w:rFonts w:ascii="Arial" w:hAnsi="Arial" w:cs="Arial"/>
          <w:sz w:val="21"/>
          <w:szCs w:val="21"/>
        </w:rPr>
        <w:lastRenderedPageBreak/>
        <w:t>3. Vi accepterar den fria rörligheten för alla men kräver att Rumänien tar ansvar för sina egna medborgare.</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I Junilistan vill vi att det tredje alternativet ska gälla. Det innebär att romernas hemländer måste se till att alla deras medborgare har samma rättigheter, att de kommer in i utbildningssystemet och att de får leva på samma nivå som landets övriga medborgare. Rumänien har skrivit under Köpenhamnskriterierna och FN:s konvention om mänskliga rättigheter. Om de inte lever upp till detta menar vi att det inte är tillräckligt att använda den så kallade atombomben, det vill säga att åberopa 7 §, som innebär att ett lands blir fråntagen sin rösträtt. Det är verkligen ingen atombomb. Vi menar att EU i stället måste stänga av EU-bidragen till Rumänien till dess att de lever upp till de krav de lovat underkasta sig. Det skulle uppfattas som en atombomb.</w:t>
      </w:r>
    </w:p>
    <w:p w:rsidR="00162833" w:rsidRPr="00162833" w:rsidRDefault="00162833" w:rsidP="00162833">
      <w:pPr>
        <w:pStyle w:val="Rubrik2"/>
        <w:rPr>
          <w:rFonts w:ascii="Arial" w:hAnsi="Arial" w:cs="Arial"/>
          <w:color w:val="auto"/>
          <w:sz w:val="36"/>
          <w:szCs w:val="36"/>
        </w:rPr>
      </w:pPr>
      <w:r w:rsidRPr="00162833">
        <w:rPr>
          <w:rFonts w:ascii="Arial" w:hAnsi="Arial" w:cs="Arial"/>
          <w:color w:val="auto"/>
        </w:rPr>
        <w:br/>
      </w:r>
      <w:r w:rsidRPr="00162833">
        <w:rPr>
          <w:rStyle w:val="Stark"/>
          <w:rFonts w:ascii="Arial" w:hAnsi="Arial" w:cs="Arial"/>
          <w:b/>
          <w:bCs/>
          <w:color w:val="auto"/>
        </w:rPr>
        <w:t xml:space="preserve">Jakt, vilt och rovdjurspolitik </w:t>
      </w:r>
    </w:p>
    <w:p w:rsidR="00162833" w:rsidRPr="00162833" w:rsidRDefault="00162833" w:rsidP="00162833">
      <w:pPr>
        <w:spacing w:line="270" w:lineRule="atLeast"/>
        <w:rPr>
          <w:rFonts w:ascii="Arial" w:hAnsi="Arial" w:cs="Arial"/>
          <w:sz w:val="21"/>
          <w:szCs w:val="21"/>
        </w:rPr>
      </w:pPr>
      <w:r w:rsidRPr="00162833">
        <w:rPr>
          <w:rStyle w:val="Betoning"/>
          <w:rFonts w:ascii="Arial" w:hAnsi="Arial" w:cs="Arial"/>
          <w:sz w:val="21"/>
          <w:szCs w:val="21"/>
        </w:rPr>
        <w:t>”Inte heller svenskarnas rätt att jaga kommer att förändras vid ett medlemskap. Eftersom EU har vissa jaktregler som skiljer sig från våra, togs frågan upp i förhandlingen. Det klargjordes då att EU-reglerna inte hindrar oss att fortsätta vår jakt på hittillsvarande sätt, vare sig det gäller fågel eller vilt.”</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Utrikesdepartementets informationsskrift ”EU- avtalet 1994”</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Efter 20 års medlemskap vet vi att det alltså inte alls blev som de svenska förhandlarna hävdade. EU-medlemskapet påverkar visst vår jakt. Junilistan tycker att jakt och rovdjurspolitik ska styras av lokala beslut. Vi menar att habitat- och fågeldirektiv ska utarbetas efter riktlinjen att det är de nationella parlamenten eller de lokala myndigheterna som ska fatta beslut i frågor som gäller till exempel jakt på morkulla, skarv, råka och varg.</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Det måste också vara enklare att införa nationella undantag från nuvarande direktiv när en art har återhämtat sig. Kunskapen finns lokalt och därför ska alltid lokala myndigheter och jaktorganisationer tillfrågas vilka konsekvenser ett EU-förslag har. Även på detta område är det alltså subsidiaritetsprincipen som ska tillämpas fullt ut men också flexibel integration. Ett bra exempel är vargfrågan eftersom djuren rör sig mellan framför allt Sverige, Norge och Finland.</w:t>
      </w:r>
    </w:p>
    <w:p w:rsidR="00162833" w:rsidRPr="00162833" w:rsidRDefault="00162833" w:rsidP="00162833">
      <w:pPr>
        <w:spacing w:line="270" w:lineRule="atLeast"/>
        <w:rPr>
          <w:rFonts w:ascii="Arial" w:hAnsi="Arial" w:cs="Arial"/>
          <w:sz w:val="21"/>
          <w:szCs w:val="21"/>
        </w:rPr>
      </w:pPr>
      <w:r w:rsidRPr="00162833">
        <w:rPr>
          <w:rFonts w:ascii="Arial" w:hAnsi="Arial" w:cs="Arial"/>
          <w:sz w:val="21"/>
          <w:szCs w:val="21"/>
        </w:rPr>
        <w:t>Vi menar också att det är orimligt att det inte får ske handel i de produkter som kommer från skjutna sälar. Att säljakten i Norden har bedömts utifrån 1980-talets klubbande av kutar i Kanada, är orimligt och då blir besluten konstiga för såväl yrkesfiskarna som sälarna och allmänheten.</w:t>
      </w:r>
    </w:p>
    <w:p w:rsidR="00162833" w:rsidRPr="00162833" w:rsidRDefault="00162833"/>
    <w:sectPr w:rsidR="00162833" w:rsidRPr="00162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33"/>
    <w:rsid w:val="00162833"/>
    <w:rsid w:val="00300903"/>
    <w:rsid w:val="00B01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162833"/>
    <w:pPr>
      <w:spacing w:after="0"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1628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2833"/>
    <w:rPr>
      <w:rFonts w:ascii="Times New Roman" w:eastAsia="Times New Roman" w:hAnsi="Times New Roman" w:cs="Times New Roman"/>
      <w:b/>
      <w:bCs/>
      <w:kern w:val="36"/>
      <w:sz w:val="48"/>
      <w:szCs w:val="48"/>
      <w:lang w:eastAsia="sv-SE"/>
    </w:rPr>
  </w:style>
  <w:style w:type="character" w:styleId="Stark">
    <w:name w:val="Strong"/>
    <w:basedOn w:val="Standardstycketeckensnitt"/>
    <w:uiPriority w:val="22"/>
    <w:qFormat/>
    <w:rsid w:val="00162833"/>
    <w:rPr>
      <w:b/>
      <w:bCs/>
    </w:rPr>
  </w:style>
  <w:style w:type="character" w:customStyle="1" w:styleId="Rubrik2Char">
    <w:name w:val="Rubrik 2 Char"/>
    <w:basedOn w:val="Standardstycketeckensnitt"/>
    <w:link w:val="Rubrik2"/>
    <w:uiPriority w:val="9"/>
    <w:semiHidden/>
    <w:rsid w:val="00162833"/>
    <w:rPr>
      <w:rFonts w:asciiTheme="majorHAnsi" w:eastAsiaTheme="majorEastAsia" w:hAnsiTheme="majorHAnsi" w:cstheme="majorBidi"/>
      <w:b/>
      <w:bCs/>
      <w:color w:val="4F81BD" w:themeColor="accent1"/>
      <w:sz w:val="26"/>
      <w:szCs w:val="26"/>
    </w:rPr>
  </w:style>
  <w:style w:type="character" w:styleId="Betoning">
    <w:name w:val="Emphasis"/>
    <w:basedOn w:val="Standardstycketeckensnitt"/>
    <w:uiPriority w:val="20"/>
    <w:qFormat/>
    <w:rsid w:val="00162833"/>
    <w:rPr>
      <w:i/>
      <w:iCs/>
    </w:rPr>
  </w:style>
  <w:style w:type="character" w:styleId="Hyperlnk">
    <w:name w:val="Hyperlink"/>
    <w:basedOn w:val="Standardstycketeckensnitt"/>
    <w:uiPriority w:val="99"/>
    <w:unhideWhenUsed/>
    <w:rsid w:val="003009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162833"/>
    <w:pPr>
      <w:spacing w:after="0"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1628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2833"/>
    <w:rPr>
      <w:rFonts w:ascii="Times New Roman" w:eastAsia="Times New Roman" w:hAnsi="Times New Roman" w:cs="Times New Roman"/>
      <w:b/>
      <w:bCs/>
      <w:kern w:val="36"/>
      <w:sz w:val="48"/>
      <w:szCs w:val="48"/>
      <w:lang w:eastAsia="sv-SE"/>
    </w:rPr>
  </w:style>
  <w:style w:type="character" w:styleId="Stark">
    <w:name w:val="Strong"/>
    <w:basedOn w:val="Standardstycketeckensnitt"/>
    <w:uiPriority w:val="22"/>
    <w:qFormat/>
    <w:rsid w:val="00162833"/>
    <w:rPr>
      <w:b/>
      <w:bCs/>
    </w:rPr>
  </w:style>
  <w:style w:type="character" w:customStyle="1" w:styleId="Rubrik2Char">
    <w:name w:val="Rubrik 2 Char"/>
    <w:basedOn w:val="Standardstycketeckensnitt"/>
    <w:link w:val="Rubrik2"/>
    <w:uiPriority w:val="9"/>
    <w:semiHidden/>
    <w:rsid w:val="00162833"/>
    <w:rPr>
      <w:rFonts w:asciiTheme="majorHAnsi" w:eastAsiaTheme="majorEastAsia" w:hAnsiTheme="majorHAnsi" w:cstheme="majorBidi"/>
      <w:b/>
      <w:bCs/>
      <w:color w:val="4F81BD" w:themeColor="accent1"/>
      <w:sz w:val="26"/>
      <w:szCs w:val="26"/>
    </w:rPr>
  </w:style>
  <w:style w:type="character" w:styleId="Betoning">
    <w:name w:val="Emphasis"/>
    <w:basedOn w:val="Standardstycketeckensnitt"/>
    <w:uiPriority w:val="20"/>
    <w:qFormat/>
    <w:rsid w:val="00162833"/>
    <w:rPr>
      <w:i/>
      <w:iCs/>
    </w:rPr>
  </w:style>
  <w:style w:type="character" w:styleId="Hyperlnk">
    <w:name w:val="Hyperlink"/>
    <w:basedOn w:val="Standardstycketeckensnitt"/>
    <w:uiPriority w:val="99"/>
    <w:unhideWhenUsed/>
    <w:rsid w:val="00300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243">
      <w:bodyDiv w:val="1"/>
      <w:marLeft w:val="0"/>
      <w:marRight w:val="0"/>
      <w:marTop w:val="0"/>
      <w:marBottom w:val="0"/>
      <w:divBdr>
        <w:top w:val="none" w:sz="0" w:space="0" w:color="auto"/>
        <w:left w:val="none" w:sz="0" w:space="0" w:color="auto"/>
        <w:bottom w:val="none" w:sz="0" w:space="0" w:color="auto"/>
        <w:right w:val="none" w:sz="0" w:space="0" w:color="auto"/>
      </w:divBdr>
      <w:divsChild>
        <w:div w:id="1515536128">
          <w:marLeft w:val="0"/>
          <w:marRight w:val="0"/>
          <w:marTop w:val="0"/>
          <w:marBottom w:val="0"/>
          <w:divBdr>
            <w:top w:val="none" w:sz="0" w:space="0" w:color="auto"/>
            <w:left w:val="none" w:sz="0" w:space="0" w:color="auto"/>
            <w:bottom w:val="none" w:sz="0" w:space="0" w:color="auto"/>
            <w:right w:val="none" w:sz="0" w:space="0" w:color="auto"/>
          </w:divBdr>
          <w:divsChild>
            <w:div w:id="1379936932">
              <w:marLeft w:val="0"/>
              <w:marRight w:val="0"/>
              <w:marTop w:val="0"/>
              <w:marBottom w:val="0"/>
              <w:divBdr>
                <w:top w:val="none" w:sz="0" w:space="0" w:color="auto"/>
                <w:left w:val="none" w:sz="0" w:space="0" w:color="auto"/>
                <w:bottom w:val="none" w:sz="0" w:space="0" w:color="auto"/>
                <w:right w:val="none" w:sz="0" w:space="0" w:color="auto"/>
              </w:divBdr>
              <w:divsChild>
                <w:div w:id="17501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28293">
      <w:bodyDiv w:val="1"/>
      <w:marLeft w:val="0"/>
      <w:marRight w:val="0"/>
      <w:marTop w:val="0"/>
      <w:marBottom w:val="0"/>
      <w:divBdr>
        <w:top w:val="none" w:sz="0" w:space="0" w:color="auto"/>
        <w:left w:val="none" w:sz="0" w:space="0" w:color="auto"/>
        <w:bottom w:val="none" w:sz="0" w:space="0" w:color="auto"/>
        <w:right w:val="none" w:sz="0" w:space="0" w:color="auto"/>
      </w:divBdr>
      <w:divsChild>
        <w:div w:id="603878271">
          <w:marLeft w:val="0"/>
          <w:marRight w:val="0"/>
          <w:marTop w:val="0"/>
          <w:marBottom w:val="0"/>
          <w:divBdr>
            <w:top w:val="none" w:sz="0" w:space="0" w:color="auto"/>
            <w:left w:val="none" w:sz="0" w:space="0" w:color="auto"/>
            <w:bottom w:val="none" w:sz="0" w:space="0" w:color="auto"/>
            <w:right w:val="none" w:sz="0" w:space="0" w:color="auto"/>
          </w:divBdr>
          <w:divsChild>
            <w:div w:id="1426658256">
              <w:marLeft w:val="0"/>
              <w:marRight w:val="0"/>
              <w:marTop w:val="0"/>
              <w:marBottom w:val="0"/>
              <w:divBdr>
                <w:top w:val="none" w:sz="0" w:space="0" w:color="auto"/>
                <w:left w:val="none" w:sz="0" w:space="0" w:color="auto"/>
                <w:bottom w:val="none" w:sz="0" w:space="0" w:color="auto"/>
                <w:right w:val="none" w:sz="0" w:space="0" w:color="auto"/>
              </w:divBdr>
              <w:divsChild>
                <w:div w:id="5948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unilistan.se/valplattform-201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10503</Characters>
  <Application>Microsoft Office Word</Application>
  <DocSecurity>0</DocSecurity>
  <Lines>87</Lines>
  <Paragraphs>24</Paragraphs>
  <ScaleCrop>false</ScaleCrop>
  <Company>Landsorganisationen i Sverige</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logast</dc:creator>
  <cp:lastModifiedBy>logast</cp:lastModifiedBy>
  <cp:revision>2</cp:revision>
  <dcterms:created xsi:type="dcterms:W3CDTF">2014-05-06T14:39:00Z</dcterms:created>
  <dcterms:modified xsi:type="dcterms:W3CDTF">2014-05-06T14:41:00Z</dcterms:modified>
</cp:coreProperties>
</file>